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AD80522" w14:textId="77777777" w:rsidR="00E3463A" w:rsidRDefault="006967F9" w:rsidP="00E34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="00E3463A" w:rsidRPr="00E3463A">
              <w:rPr>
                <w:bCs/>
              </w:rPr>
              <w:t xml:space="preserve">      </w:t>
            </w:r>
            <w:r w:rsidR="00E3463A">
              <w:rPr>
                <w:bCs/>
                <w:u w:val="single"/>
              </w:rPr>
              <w:t>M</w:t>
            </w:r>
            <w:r w:rsidR="00E3463A">
              <w:rPr>
                <w:i/>
                <w:iCs/>
                <w:u w:val="single"/>
              </w:rPr>
              <w:t>adison County Master Gardeners</w:t>
            </w:r>
            <w:r w:rsidR="00E3463A">
              <w:rPr>
                <w:i/>
                <w:iCs/>
              </w:rPr>
              <w:t xml:space="preserve">                           Price</w:t>
            </w:r>
          </w:p>
          <w:p w14:paraId="4C49D8EB" w14:textId="77777777" w:rsidR="00E3463A" w:rsidRDefault="00E3463A" w:rsidP="00E3463A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8139B0B" w14:textId="77777777" w:rsidR="00E3463A" w:rsidRDefault="00E3463A" w:rsidP="00E3463A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332FCF83" w14:textId="72A784FE" w:rsidR="00E3463A" w:rsidRPr="006823D2" w:rsidRDefault="00E3463A" w:rsidP="00E3463A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="006823D2"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="006823D2"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Partial Shade</w:t>
            </w:r>
          </w:p>
          <w:p w14:paraId="4C389840" w14:textId="3DFEC608" w:rsidR="00E3463A" w:rsidRPr="006823D2" w:rsidRDefault="00E3463A" w:rsidP="00E346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</w:t>
            </w:r>
            <w:r w:rsidR="006823D2"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 xml:space="preserve">; </w:t>
            </w: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doesn’t produce seeds, needs no pinching or deadheading.  Sun produces bronze leaves; shade produces green leaves.  Pot up and bring inside to overwinter.</w:t>
            </w:r>
          </w:p>
          <w:p w14:paraId="1C6CA0B5" w14:textId="3235A9EA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E643F8D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E6D657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B9CACF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42A61CC6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79AAACE5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3B7CCA6" w14:textId="77777777" w:rsidR="006823D2" w:rsidRDefault="006967F9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6823D2">
              <w:rPr>
                <w:b/>
                <w:bCs/>
              </w:rPr>
              <w:t xml:space="preserve">  </w:t>
            </w:r>
            <w:r w:rsidR="006823D2" w:rsidRPr="00E3463A">
              <w:rPr>
                <w:bCs/>
              </w:rPr>
              <w:t xml:space="preserve">      </w:t>
            </w:r>
            <w:r w:rsidR="006823D2">
              <w:rPr>
                <w:bCs/>
                <w:u w:val="single"/>
              </w:rPr>
              <w:t>M</w:t>
            </w:r>
            <w:r w:rsidR="006823D2">
              <w:rPr>
                <w:i/>
                <w:iCs/>
                <w:u w:val="single"/>
              </w:rPr>
              <w:t>adison County Master Gardeners</w:t>
            </w:r>
            <w:r w:rsidR="006823D2">
              <w:rPr>
                <w:i/>
                <w:iCs/>
              </w:rPr>
              <w:t xml:space="preserve">                           Price</w:t>
            </w:r>
          </w:p>
          <w:p w14:paraId="5D32AEBB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C661F23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74C56E6F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552A87BE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1616348A" w14:textId="5BA661C2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</w:p>
          <w:p w14:paraId="2B501639" w14:textId="42123028" w:rsidR="006967F9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901323C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F0EAB5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E690375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1DB69A50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014ABDD1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BDE4D9B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53FDCA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33BF6FC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5E7F221F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4E4CF3C6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30DE13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C4755D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5D7515F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50596228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10177EA9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D2D10C9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E9BFA4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669E181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46FCCD0E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6B537EF4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D3A53EB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B2532F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12E12CE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0F9455C9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48ABB7B1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EB2D990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516878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4218084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144BEEEB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4019723B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B401880" w14:textId="77777777" w:rsidR="006823D2" w:rsidRDefault="006823D2" w:rsidP="006823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F8C2E3" w14:textId="77777777" w:rsidR="006823D2" w:rsidRDefault="006823D2" w:rsidP="006823D2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65956E1" w14:textId="77777777" w:rsidR="006823D2" w:rsidRDefault="006823D2" w:rsidP="006823D2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Double Begonia ‘Doublet’</w:t>
            </w:r>
          </w:p>
          <w:p w14:paraId="0C66DC78" w14:textId="77777777" w:rsidR="006823D2" w:rsidRPr="006823D2" w:rsidRDefault="006823D2" w:rsidP="006823D2">
            <w:pPr>
              <w:spacing w:line="276" w:lineRule="auto"/>
              <w:ind w:left="144" w:right="144"/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</w:pP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 xml:space="preserve">Height: 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12”.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Width: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8-12”.      </w:t>
            </w:r>
            <w:r w:rsidRPr="006823D2">
              <w:rPr>
                <w:rFonts w:eastAsia="Times New Roman" w:cstheme="minorHAnsi"/>
                <w:b/>
                <w:color w:val="333333"/>
                <w:sz w:val="20"/>
                <w:szCs w:val="20"/>
                <w:lang w:val="en"/>
              </w:rPr>
              <w:t>Light:</w:t>
            </w:r>
            <w:r w:rsidRPr="006823D2">
              <w:rPr>
                <w:rFonts w:eastAsia="Times New Roman" w:cstheme="minorHAnsi"/>
                <w:bCs/>
                <w:color w:val="333333"/>
                <w:sz w:val="20"/>
                <w:szCs w:val="20"/>
                <w:lang w:val="en"/>
              </w:rPr>
              <w:t xml:space="preserve">  Partial Shade</w:t>
            </w:r>
          </w:p>
          <w:p w14:paraId="61249C31" w14:textId="77777777" w:rsidR="006823D2" w:rsidRPr="006823D2" w:rsidRDefault="006823D2" w:rsidP="006823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823D2">
              <w:rPr>
                <w:rFonts w:eastAsia="Times New Roman" w:cstheme="minorHAnsi"/>
                <w:color w:val="333333"/>
                <w:sz w:val="20"/>
                <w:szCs w:val="20"/>
                <w:lang w:val="en"/>
              </w:rPr>
              <w:t>‘Doublet’ begonia series are barely the size of your thumbnail, but smother the plants throughout the growing season; doesn’t produce seeds, needs no pinching or deadheading.  Sun produces bronze leaves; shade produces green leaves.  Pot up and bring inside to overwinter.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823D2"/>
    <w:rsid w:val="006967F9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3463A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2022-03-03T01:06:00Z</dcterms:created>
  <dcterms:modified xsi:type="dcterms:W3CDTF">2022-03-13T00:20:00Z</dcterms:modified>
</cp:coreProperties>
</file>